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E191" w14:textId="0789D685" w:rsidR="00F22C8A" w:rsidRDefault="00F22C8A" w:rsidP="00F22C8A">
      <w:pPr>
        <w:pStyle w:val="Header"/>
        <w:jc w:val="center"/>
        <w:rPr>
          <w:rFonts w:ascii="Kristen ITC" w:hAnsi="Kristen ITC"/>
          <w:b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456674" wp14:editId="30D04421">
            <wp:simplePos x="0" y="0"/>
            <wp:positionH relativeFrom="column">
              <wp:posOffset>-333375</wp:posOffset>
            </wp:positionH>
            <wp:positionV relativeFrom="paragraph">
              <wp:posOffset>-240030</wp:posOffset>
            </wp:positionV>
            <wp:extent cx="1083945" cy="885825"/>
            <wp:effectExtent l="0" t="0" r="1905" b="9525"/>
            <wp:wrapNone/>
            <wp:docPr id="2" name="Picture 2" descr="A logo with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hand print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color w:val="0070C0"/>
          <w:sz w:val="32"/>
          <w:szCs w:val="32"/>
        </w:rPr>
        <w:t xml:space="preserve">Buckden </w:t>
      </w:r>
      <w:r>
        <w:rPr>
          <w:rFonts w:ascii="Kristen ITC" w:hAnsi="Kristen ITC"/>
          <w:b/>
          <w:color w:val="0070C0"/>
          <w:sz w:val="32"/>
          <w:szCs w:val="32"/>
        </w:rPr>
        <w:t>Preschool</w:t>
      </w:r>
      <w:r>
        <w:rPr>
          <w:rFonts w:ascii="Kristen ITC" w:hAnsi="Kristen ITC"/>
          <w:b/>
          <w:color w:val="0070C0"/>
          <w:sz w:val="32"/>
          <w:szCs w:val="32"/>
        </w:rPr>
        <w:t xml:space="preserve"> Playgroup</w:t>
      </w:r>
    </w:p>
    <w:p w14:paraId="7DDB2B39" w14:textId="77777777" w:rsidR="00F22C8A" w:rsidRDefault="00F22C8A" w:rsidP="00F22C8A">
      <w:pPr>
        <w:pStyle w:val="Header"/>
        <w:jc w:val="center"/>
        <w:rPr>
          <w:rFonts w:ascii="Kristen ITC" w:hAnsi="Kristen ITC"/>
          <w:b/>
          <w:color w:val="0070C0"/>
        </w:rPr>
      </w:pPr>
      <w:r>
        <w:rPr>
          <w:rFonts w:ascii="Kristen ITC" w:hAnsi="Kristen ITC"/>
          <w:b/>
          <w:color w:val="0070C0"/>
        </w:rPr>
        <w:t>A place for children to grow, to learn and to flourish.</w:t>
      </w:r>
    </w:p>
    <w:p w14:paraId="5C1628B6" w14:textId="77777777" w:rsidR="00F22C8A" w:rsidRPr="00D93C0B" w:rsidRDefault="00F22C8A" w:rsidP="00F22C8A">
      <w:pPr>
        <w:pStyle w:val="Header"/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Registered Charity No: 291840</w:t>
      </w:r>
    </w:p>
    <w:p w14:paraId="78D72410" w14:textId="4D1780EF" w:rsidR="009C23C6" w:rsidRPr="00745991" w:rsidRDefault="00682B59" w:rsidP="00F22C8A">
      <w:pPr>
        <w:pStyle w:val="Heading1"/>
        <w:jc w:val="center"/>
        <w:rPr>
          <w:color w:val="auto"/>
          <w:sz w:val="28"/>
          <w:szCs w:val="28"/>
          <w:u w:val="single"/>
        </w:rPr>
      </w:pPr>
      <w:r w:rsidRPr="00745991">
        <w:rPr>
          <w:color w:val="auto"/>
          <w:sz w:val="28"/>
          <w:szCs w:val="28"/>
          <w:u w:val="single"/>
        </w:rPr>
        <w:t>Chargeable extras</w:t>
      </w:r>
    </w:p>
    <w:p w14:paraId="7CE290F9" w14:textId="118F6E19" w:rsidR="00F22C8A" w:rsidRPr="00F22C8A" w:rsidRDefault="00F22C8A" w:rsidP="00745991">
      <w:pPr>
        <w:jc w:val="both"/>
        <w:rPr>
          <w:b/>
          <w:bCs/>
        </w:rPr>
      </w:pPr>
      <w:r>
        <w:t>Buckden Preschool Playgroup is open for 24 hours a week, Monday to Thursday 9-3 for 38 weeks of the year, term time only.</w:t>
      </w:r>
      <w:r w:rsidRPr="00F22C8A">
        <w:rPr>
          <w:rFonts w:cs="Arial"/>
          <w:b/>
          <w:bCs/>
          <w:sz w:val="20"/>
          <w:szCs w:val="20"/>
        </w:rPr>
        <w:t xml:space="preserve"> </w:t>
      </w:r>
      <w:r w:rsidR="00745991" w:rsidRPr="00745991">
        <w:rPr>
          <w:rFonts w:cs="Arial"/>
        </w:rPr>
        <w:t xml:space="preserve">Parents/carers can access </w:t>
      </w:r>
      <w:r w:rsidR="00745991">
        <w:rPr>
          <w:rFonts w:cs="Arial"/>
        </w:rPr>
        <w:t>e</w:t>
      </w:r>
      <w:r w:rsidR="00745991" w:rsidRPr="00745991">
        <w:rPr>
          <w:rFonts w:cs="Arial"/>
        </w:rPr>
        <w:t xml:space="preserve">arly </w:t>
      </w:r>
      <w:r w:rsidR="00745991">
        <w:rPr>
          <w:rFonts w:cs="Arial"/>
        </w:rPr>
        <w:t>y</w:t>
      </w:r>
      <w:r w:rsidR="00745991" w:rsidRPr="00745991">
        <w:rPr>
          <w:rFonts w:cs="Arial"/>
        </w:rPr>
        <w:t xml:space="preserve">ears </w:t>
      </w:r>
      <w:r w:rsidR="00745991">
        <w:rPr>
          <w:rFonts w:cs="Arial"/>
        </w:rPr>
        <w:t>f</w:t>
      </w:r>
      <w:r w:rsidR="00745991" w:rsidRPr="00745991">
        <w:rPr>
          <w:rFonts w:cs="Arial"/>
        </w:rPr>
        <w:t xml:space="preserve">unding for </w:t>
      </w:r>
      <w:r w:rsidR="001B04C4">
        <w:rPr>
          <w:rFonts w:cs="Arial"/>
        </w:rPr>
        <w:t xml:space="preserve">all </w:t>
      </w:r>
      <w:r w:rsidR="00745991" w:rsidRPr="00745991">
        <w:rPr>
          <w:rFonts w:cs="Arial"/>
        </w:rPr>
        <w:t xml:space="preserve">the hours the setting is </w:t>
      </w:r>
      <w:r w:rsidR="00745991" w:rsidRPr="00745991">
        <w:rPr>
          <w:rFonts w:cs="Arial"/>
        </w:rPr>
        <w:t xml:space="preserve">open. </w:t>
      </w:r>
      <w:r w:rsidR="00745991">
        <w:rPr>
          <w:rFonts w:cs="Arial"/>
        </w:rPr>
        <w:t xml:space="preserve">The number of hours of early years funding that parents can access depends on whether the family are in receipt of the </w:t>
      </w:r>
      <w:r w:rsidR="002F2BCF">
        <w:rPr>
          <w:rFonts w:cs="Arial"/>
        </w:rPr>
        <w:t xml:space="preserve">extended </w:t>
      </w:r>
      <w:r w:rsidR="00745991">
        <w:rPr>
          <w:rFonts w:cs="Arial"/>
        </w:rPr>
        <w:t xml:space="preserve">working parent entitlement, </w:t>
      </w:r>
      <w:r w:rsidR="002F2BCF">
        <w:rPr>
          <w:rFonts w:cs="Arial"/>
        </w:rPr>
        <w:t>universal childcare funding or the funding for targeted 2 year olds.</w:t>
      </w:r>
      <w:r w:rsidR="00745991">
        <w:rPr>
          <w:rFonts w:cs="Arial"/>
        </w:rPr>
        <w:t xml:space="preserve"> </w:t>
      </w:r>
      <w:r w:rsidR="00745991" w:rsidRPr="00745991">
        <w:rPr>
          <w:rFonts w:cs="Arial"/>
        </w:rPr>
        <w:t>Parents</w:t>
      </w:r>
      <w:r w:rsidR="00745991" w:rsidRPr="00745991">
        <w:rPr>
          <w:rFonts w:cs="Arial"/>
        </w:rPr>
        <w:t xml:space="preserve">/carers do not have to purchase additional hours or pay additional charges to access a funded </w:t>
      </w:r>
      <w:r w:rsidR="00745991" w:rsidRPr="00745991">
        <w:rPr>
          <w:rFonts w:cs="Arial"/>
        </w:rPr>
        <w:t>place. There</w:t>
      </w:r>
      <w:r w:rsidRPr="00F22C8A">
        <w:rPr>
          <w:rFonts w:cs="Arial"/>
        </w:rPr>
        <w:t xml:space="preserve"> are no</w:t>
      </w:r>
      <w:r>
        <w:rPr>
          <w:rFonts w:cs="Arial"/>
          <w:b/>
          <w:bCs/>
          <w:sz w:val="20"/>
          <w:szCs w:val="20"/>
        </w:rPr>
        <w:t xml:space="preserve"> </w:t>
      </w:r>
      <w:r w:rsidRPr="00F22C8A">
        <w:t>artificial breaks in the day as lunchtime forms part of the funded provision.</w:t>
      </w:r>
      <w:r w:rsidRPr="00F22C8A">
        <w:rPr>
          <w:b/>
          <w:bCs/>
        </w:rPr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  <w:tblCaption w:val="Table title"/>
      </w:tblPr>
      <w:tblGrid>
        <w:gridCol w:w="4815"/>
        <w:gridCol w:w="1559"/>
        <w:gridCol w:w="1559"/>
        <w:gridCol w:w="1985"/>
      </w:tblGrid>
      <w:tr w:rsidR="00E27A77" w:rsidRPr="00661D6F" w14:paraId="599BF395" w14:textId="77777777" w:rsidTr="00BC3528">
        <w:trPr>
          <w:cantSplit/>
          <w:trHeight w:val="718"/>
          <w:tblHeader/>
        </w:trPr>
        <w:tc>
          <w:tcPr>
            <w:tcW w:w="4815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985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BC3528">
        <w:trPr>
          <w:cantSplit/>
          <w:trHeight w:val="359"/>
          <w:tblHeader/>
        </w:trPr>
        <w:tc>
          <w:tcPr>
            <w:tcW w:w="4815" w:type="dxa"/>
            <w:vAlign w:val="center"/>
          </w:tcPr>
          <w:p w14:paraId="4EDC8035" w14:textId="3234D50B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2F2BCF">
              <w:rPr>
                <w:rFonts w:cs="Arial"/>
                <w:color w:val="auto"/>
              </w:rPr>
              <w:t xml:space="preserve">up to </w:t>
            </w:r>
            <w:r w:rsidR="00745991">
              <w:rPr>
                <w:rFonts w:cs="Arial"/>
                <w:color w:val="auto"/>
              </w:rPr>
              <w:t>24</w:t>
            </w:r>
            <w:r w:rsidRPr="00661D6F">
              <w:rPr>
                <w:rFonts w:cs="Arial"/>
                <w:color w:val="auto"/>
              </w:rPr>
              <w:t xml:space="preserve"> hours per week </w:t>
            </w:r>
            <w:r w:rsidR="00745991">
              <w:rPr>
                <w:rFonts w:cs="Arial"/>
                <w:color w:val="auto"/>
              </w:rPr>
              <w:t xml:space="preserve">term time only.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985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BC3528">
        <w:trPr>
          <w:cantSplit/>
          <w:trHeight w:val="359"/>
          <w:tblHeader/>
        </w:trPr>
        <w:tc>
          <w:tcPr>
            <w:tcW w:w="4815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BC3528">
        <w:trPr>
          <w:cantSplit/>
          <w:trHeight w:val="369"/>
          <w:tblHeader/>
        </w:trPr>
        <w:tc>
          <w:tcPr>
            <w:tcW w:w="4815" w:type="dxa"/>
            <w:vAlign w:val="center"/>
          </w:tcPr>
          <w:p w14:paraId="7C5DED49" w14:textId="7EB65209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</w:t>
            </w:r>
            <w:r w:rsidR="002F2BCF">
              <w:rPr>
                <w:rFonts w:cs="Arial"/>
                <w:color w:val="auto"/>
              </w:rPr>
              <w:t xml:space="preserve">may be </w:t>
            </w:r>
            <w:r w:rsidRPr="00661D6F">
              <w:rPr>
                <w:rFonts w:cs="Arial"/>
                <w:color w:val="auto"/>
              </w:rPr>
              <w:t xml:space="preserve">purchased – </w:t>
            </w:r>
            <w:r w:rsidR="002F2BCF">
              <w:rPr>
                <w:rFonts w:cs="Arial"/>
                <w:color w:val="auto"/>
              </w:rPr>
              <w:t xml:space="preserve">up to 24 </w:t>
            </w:r>
            <w:r w:rsidRPr="00661D6F">
              <w:rPr>
                <w:rFonts w:cs="Arial"/>
                <w:color w:val="auto"/>
              </w:rPr>
              <w:t>hours per week</w:t>
            </w:r>
            <w:r w:rsidR="002F2BCF">
              <w:rPr>
                <w:rFonts w:cs="Arial"/>
                <w:color w:val="auto"/>
              </w:rPr>
              <w:t>, depending on space being available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7F180956" w:rsidR="00E27A77" w:rsidRPr="00661D6F" w:rsidRDefault="00E27A77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7EF6654E" w14:textId="764744BA" w:rsidR="00E27A77" w:rsidRDefault="002C13EC" w:rsidP="002C13EC">
            <w:pPr>
              <w:pStyle w:val="TableRow"/>
            </w:pPr>
            <w:r w:rsidRPr="00661D6F">
              <w:t>£</w:t>
            </w:r>
            <w:r w:rsidR="002F2BCF">
              <w:t>9.50 p/h for 2 year olds</w:t>
            </w:r>
          </w:p>
          <w:p w14:paraId="3AC8E521" w14:textId="17201337" w:rsidR="002F2BCF" w:rsidRPr="00661D6F" w:rsidRDefault="002F2BCF" w:rsidP="002C13EC">
            <w:pPr>
              <w:pStyle w:val="TableRow"/>
            </w:pPr>
            <w:r>
              <w:t>£8.50 p/h for 3 &amp; 4 year oilds</w:t>
            </w:r>
          </w:p>
        </w:tc>
      </w:tr>
      <w:tr w:rsidR="00001508" w:rsidRPr="00661D6F" w14:paraId="6A48F17C" w14:textId="77777777" w:rsidTr="00BC3528">
        <w:trPr>
          <w:trHeight w:val="369"/>
        </w:trPr>
        <w:tc>
          <w:tcPr>
            <w:tcW w:w="4815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BC3528">
        <w:trPr>
          <w:trHeight w:val="369"/>
        </w:trPr>
        <w:tc>
          <w:tcPr>
            <w:tcW w:w="4815" w:type="dxa"/>
            <w:vAlign w:val="center"/>
          </w:tcPr>
          <w:p w14:paraId="0B6517D6" w14:textId="2C198493" w:rsidR="00001508" w:rsidRPr="00661D6F" w:rsidRDefault="001B04C4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Healthy nutritious s</w:t>
            </w:r>
            <w:r w:rsidR="002C13EC" w:rsidRPr="00661D6F">
              <w:rPr>
                <w:rFonts w:cs="Arial"/>
                <w:color w:val="auto"/>
              </w:rPr>
              <w:t>nacks</w:t>
            </w:r>
            <w:r w:rsidR="002F2BCF">
              <w:rPr>
                <w:rFonts w:cs="Arial"/>
                <w:color w:val="auto"/>
              </w:rPr>
              <w:t xml:space="preserve"> are provided</w:t>
            </w:r>
          </w:p>
        </w:tc>
        <w:tc>
          <w:tcPr>
            <w:tcW w:w="1559" w:type="dxa"/>
            <w:vAlign w:val="center"/>
          </w:tcPr>
          <w:p w14:paraId="405034E6" w14:textId="3CF8ACE7" w:rsidR="00001508" w:rsidRPr="00661D6F" w:rsidRDefault="002C13EC" w:rsidP="002C13EC">
            <w:pPr>
              <w:pStyle w:val="TableRow"/>
            </w:pPr>
            <w:r w:rsidRPr="00661D6F">
              <w:t xml:space="preserve">Weekly </w:t>
            </w:r>
          </w:p>
        </w:tc>
        <w:tc>
          <w:tcPr>
            <w:tcW w:w="1559" w:type="dxa"/>
            <w:vAlign w:val="center"/>
          </w:tcPr>
          <w:p w14:paraId="600A3252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02395AAB" w14:textId="311F8D7D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2F2BCF">
              <w:t>2.50</w:t>
            </w:r>
          </w:p>
        </w:tc>
      </w:tr>
      <w:tr w:rsidR="00001508" w:rsidRPr="00661D6F" w14:paraId="2FC23618" w14:textId="77777777" w:rsidTr="00BC3528">
        <w:trPr>
          <w:trHeight w:val="369"/>
        </w:trPr>
        <w:tc>
          <w:tcPr>
            <w:tcW w:w="4815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BC3528">
        <w:trPr>
          <w:trHeight w:val="369"/>
        </w:trPr>
        <w:tc>
          <w:tcPr>
            <w:tcW w:w="4815" w:type="dxa"/>
            <w:vAlign w:val="center"/>
          </w:tcPr>
          <w:p w14:paraId="48A20984" w14:textId="045D7099" w:rsidR="00001508" w:rsidRPr="00661D6F" w:rsidRDefault="001B04C4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Non-food c</w:t>
            </w:r>
            <w:r w:rsidR="002C13EC" w:rsidRPr="00661D6F">
              <w:rPr>
                <w:rFonts w:cs="Arial"/>
                <w:color w:val="auto"/>
              </w:rPr>
              <w:t xml:space="preserve">onsumables (for example, </w:t>
            </w:r>
            <w:r w:rsidR="002F2BCF">
              <w:rPr>
                <w:rFonts w:cs="Arial"/>
                <w:color w:val="auto"/>
              </w:rPr>
              <w:t xml:space="preserve">sensitive skin </w:t>
            </w:r>
            <w:r w:rsidR="002F2BCF" w:rsidRPr="00661D6F">
              <w:rPr>
                <w:rFonts w:cs="Arial"/>
                <w:color w:val="auto"/>
              </w:rPr>
              <w:t>sun cream</w:t>
            </w:r>
            <w:r w:rsidR="002F2BCF">
              <w:rPr>
                <w:rFonts w:cs="Arial"/>
                <w:color w:val="auto"/>
              </w:rPr>
              <w:t xml:space="preserve"> (SPF 50</w:t>
            </w:r>
            <w:r>
              <w:rPr>
                <w:rFonts w:cs="Arial"/>
                <w:color w:val="auto"/>
              </w:rPr>
              <w:t>), spare</w:t>
            </w:r>
            <w:r w:rsidR="002F2BCF">
              <w:rPr>
                <w:rFonts w:cs="Arial"/>
                <w:color w:val="auto"/>
              </w:rPr>
              <w:t xml:space="preserve"> </w:t>
            </w:r>
            <w:r w:rsidR="002C13EC" w:rsidRPr="00661D6F">
              <w:rPr>
                <w:rFonts w:cs="Arial"/>
                <w:color w:val="auto"/>
              </w:rPr>
              <w:t>nappies</w:t>
            </w:r>
            <w:r w:rsidR="002F2BCF">
              <w:rPr>
                <w:rFonts w:cs="Arial"/>
                <w:color w:val="auto"/>
              </w:rPr>
              <w:t>, wipes</w:t>
            </w:r>
            <w:r w:rsidR="002C13EC" w:rsidRPr="00661D6F">
              <w:rPr>
                <w:rFonts w:cs="Arial"/>
                <w:color w:val="auto"/>
              </w:rPr>
              <w:t xml:space="preserve"> and </w:t>
            </w:r>
            <w:r w:rsidR="002F2BCF">
              <w:rPr>
                <w:rFonts w:cs="Arial"/>
                <w:color w:val="auto"/>
              </w:rPr>
              <w:t xml:space="preserve">nappy cream, </w:t>
            </w:r>
            <w:r>
              <w:rPr>
                <w:rFonts w:cs="Arial"/>
                <w:color w:val="auto"/>
              </w:rPr>
              <w:t xml:space="preserve">downloadable learning journal at the end of their time at preschool, spare sunhats, </w:t>
            </w:r>
            <w:r w:rsidR="00BC3528">
              <w:rPr>
                <w:rFonts w:cs="Arial"/>
                <w:color w:val="auto"/>
              </w:rPr>
              <w:t>woolly hats and gloves, waterproof suits</w:t>
            </w:r>
          </w:p>
        </w:tc>
        <w:tc>
          <w:tcPr>
            <w:tcW w:w="1559" w:type="dxa"/>
            <w:vAlign w:val="center"/>
          </w:tcPr>
          <w:p w14:paraId="0B53DBC8" w14:textId="4A8CB997" w:rsidR="00001508" w:rsidRPr="00661D6F" w:rsidRDefault="001B04C4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021ED356" w14:textId="2C5C7A97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BC3528">
              <w:t>1.00</w:t>
            </w:r>
          </w:p>
        </w:tc>
      </w:tr>
      <w:tr w:rsidR="00001508" w:rsidRPr="00661D6F" w14:paraId="2495BC57" w14:textId="77777777" w:rsidTr="00BC3528">
        <w:trPr>
          <w:trHeight w:val="369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BC3528">
        <w:trPr>
          <w:trHeight w:val="369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F67216F" w14:textId="122BBD59" w:rsidR="00001508" w:rsidRPr="00661D6F" w:rsidRDefault="001E1058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Activities/</w:t>
            </w:r>
            <w:r w:rsidR="002C13EC" w:rsidRPr="00661D6F">
              <w:rPr>
                <w:rFonts w:cs="Arial"/>
                <w:color w:val="auto"/>
              </w:rPr>
              <w:t xml:space="preserve">Additional voluntary services (for example, trips, </w:t>
            </w:r>
            <w:r w:rsidR="00BC3528">
              <w:rPr>
                <w:rFonts w:cs="Arial"/>
                <w:color w:val="auto"/>
              </w:rPr>
              <w:t xml:space="preserve">visits, visitors and experiences, specialist enrichment sessions, baking ingredients, themed days.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6EC35B70" w:rsidR="00001508" w:rsidRPr="00661D6F" w:rsidRDefault="001B04C4" w:rsidP="002C13EC">
            <w:pPr>
              <w:pStyle w:val="TableRow"/>
            </w:pPr>
            <w:r w:rsidRPr="00661D6F">
              <w:t xml:space="preserve">Weekly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985" w:type="dxa"/>
            <w:vAlign w:val="center"/>
          </w:tcPr>
          <w:p w14:paraId="1A79A2E9" w14:textId="6ABE4C31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BC3528">
              <w:t>1.50</w:t>
            </w:r>
          </w:p>
        </w:tc>
      </w:tr>
      <w:tr w:rsidR="002C13EC" w:rsidRPr="00661D6F" w14:paraId="3BB0D9C7" w14:textId="77777777" w:rsidTr="00BC3528">
        <w:trPr>
          <w:trHeight w:val="369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985" w:type="dxa"/>
            <w:vAlign w:val="center"/>
          </w:tcPr>
          <w:p w14:paraId="2A849765" w14:textId="77EF31D8" w:rsidR="002C13EC" w:rsidRPr="00661D6F" w:rsidRDefault="002C13EC" w:rsidP="002C13EC">
            <w:pPr>
              <w:pStyle w:val="TableRow"/>
            </w:pPr>
            <w:r w:rsidRPr="00661D6F">
              <w:t>£</w:t>
            </w:r>
            <w:r w:rsidR="001B04C4">
              <w:t>5.00 per week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719702FA" w14:textId="77777777" w:rsidR="00BC3528" w:rsidRDefault="00BC3528" w:rsidP="002C13EC"/>
    <w:p w14:paraId="1A22E6E9" w14:textId="7C33FDA8" w:rsidR="002C13EC" w:rsidRPr="00661D6F" w:rsidRDefault="002C13EC" w:rsidP="002C13EC">
      <w:r w:rsidRPr="00661D6F">
        <w:t xml:space="preserve">If you do not wish to pay for specific consumables, for example because you wish to provide your own, please </w:t>
      </w:r>
      <w:r w:rsidR="00BC3528">
        <w:t>speak to any staff member</w:t>
      </w:r>
      <w:r w:rsidRPr="00661D6F">
        <w:t xml:space="preserve"> so next steps can be discussed.</w:t>
      </w:r>
    </w:p>
    <w:sectPr w:rsidR="002C13EC" w:rsidRPr="00661D6F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E7A4" w14:textId="77777777" w:rsidR="00561741" w:rsidRDefault="00561741" w:rsidP="002B6D93">
      <w:r>
        <w:separator/>
      </w:r>
    </w:p>
    <w:p w14:paraId="16C96A8D" w14:textId="77777777" w:rsidR="00561741" w:rsidRDefault="00561741"/>
  </w:endnote>
  <w:endnote w:type="continuationSeparator" w:id="0">
    <w:p w14:paraId="2D97116D" w14:textId="77777777" w:rsidR="00561741" w:rsidRDefault="00561741" w:rsidP="002B6D93">
      <w:r>
        <w:continuationSeparator/>
      </w:r>
    </w:p>
    <w:p w14:paraId="17845EC3" w14:textId="77777777" w:rsidR="00561741" w:rsidRDefault="00561741"/>
  </w:endnote>
  <w:endnote w:type="continuationNotice" w:id="1">
    <w:p w14:paraId="0716A36D" w14:textId="77777777" w:rsidR="00561741" w:rsidRDefault="00561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4508" w14:textId="77777777" w:rsidR="00561741" w:rsidRDefault="00561741" w:rsidP="002B6D93">
      <w:r>
        <w:separator/>
      </w:r>
    </w:p>
  </w:footnote>
  <w:footnote w:type="continuationSeparator" w:id="0">
    <w:p w14:paraId="23215F9F" w14:textId="77777777" w:rsidR="00561741" w:rsidRDefault="00561741" w:rsidP="002B6D93">
      <w:r>
        <w:continuationSeparator/>
      </w:r>
    </w:p>
    <w:p w14:paraId="525E218A" w14:textId="77777777" w:rsidR="00561741" w:rsidRDefault="00561741"/>
  </w:footnote>
  <w:footnote w:type="continuationNotice" w:id="1">
    <w:p w14:paraId="3B4743C4" w14:textId="77777777" w:rsidR="00561741" w:rsidRDefault="005617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04C4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058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2BCF"/>
    <w:rsid w:val="002F7128"/>
    <w:rsid w:val="00300091"/>
    <w:rsid w:val="00300F99"/>
    <w:rsid w:val="00337FB4"/>
    <w:rsid w:val="00342F8B"/>
    <w:rsid w:val="00356F65"/>
    <w:rsid w:val="00361752"/>
    <w:rsid w:val="00374981"/>
    <w:rsid w:val="00376436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74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45991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640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3528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2C8A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1468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1724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Staff Account</cp:lastModifiedBy>
  <cp:revision>4</cp:revision>
  <cp:lastPrinted>2013-07-12T02:35:00Z</cp:lastPrinted>
  <dcterms:created xsi:type="dcterms:W3CDTF">2025-12-04T16:44:00Z</dcterms:created>
  <dcterms:modified xsi:type="dcterms:W3CDTF">2025-12-04T16:52:00Z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